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A5C93F" w14:textId="14CE8F19" w:rsidR="00B31676" w:rsidRPr="00AE7A0A" w:rsidRDefault="00B31676" w:rsidP="009576E0">
      <w:pPr>
        <w:rPr>
          <w:b/>
          <w:bCs/>
          <w:sz w:val="24"/>
          <w:szCs w:val="24"/>
        </w:rPr>
      </w:pPr>
      <w:r w:rsidRPr="00AE7A0A">
        <w:rPr>
          <w:b/>
          <w:bCs/>
          <w:sz w:val="24"/>
          <w:szCs w:val="24"/>
        </w:rPr>
        <w:t>To: Public Offices</w:t>
      </w:r>
    </w:p>
    <w:p w14:paraId="32249E8B" w14:textId="77DDF79F" w:rsidR="00B31676" w:rsidRPr="00AE7A0A" w:rsidRDefault="003A4505" w:rsidP="009576E0">
      <w:pPr>
        <w:rPr>
          <w:b/>
          <w:bCs/>
          <w:sz w:val="24"/>
          <w:szCs w:val="24"/>
        </w:rPr>
      </w:pPr>
      <w:r w:rsidRPr="00AE7A0A">
        <w:rPr>
          <w:b/>
          <w:bCs/>
          <w:sz w:val="24"/>
          <w:szCs w:val="24"/>
        </w:rPr>
        <w:t>11 April 2024</w:t>
      </w:r>
    </w:p>
    <w:p w14:paraId="4D24F938" w14:textId="6F8B3122" w:rsidR="00B31676" w:rsidRPr="00C43188" w:rsidRDefault="00285268" w:rsidP="00C43188">
      <w:pPr>
        <w:pStyle w:val="Heading1"/>
        <w:rPr>
          <w:rFonts w:asciiTheme="minorHAnsi" w:hAnsiTheme="minorHAnsi" w:cstheme="minorHAnsi"/>
          <w:b/>
          <w:bCs/>
          <w:color w:val="auto"/>
          <w:sz w:val="24"/>
          <w:szCs w:val="24"/>
        </w:rPr>
      </w:pPr>
      <w:r w:rsidRPr="00C43188">
        <w:rPr>
          <w:rFonts w:asciiTheme="minorHAnsi" w:hAnsiTheme="minorHAnsi" w:cstheme="minorHAnsi"/>
          <w:b/>
          <w:bCs/>
          <w:color w:val="auto"/>
          <w:sz w:val="24"/>
          <w:szCs w:val="24"/>
        </w:rPr>
        <w:t xml:space="preserve">Notification: </w:t>
      </w:r>
      <w:r w:rsidR="009B2733" w:rsidRPr="00C43188">
        <w:rPr>
          <w:rFonts w:asciiTheme="minorHAnsi" w:hAnsiTheme="minorHAnsi" w:cstheme="minorHAnsi"/>
          <w:b/>
          <w:bCs/>
          <w:color w:val="auto"/>
          <w:sz w:val="24"/>
          <w:szCs w:val="24"/>
        </w:rPr>
        <w:t>Care Records Protection Instructio</w:t>
      </w:r>
      <w:r w:rsidR="00F5645A">
        <w:rPr>
          <w:rFonts w:asciiTheme="minorHAnsi" w:hAnsiTheme="minorHAnsi" w:cstheme="minorHAnsi"/>
          <w:b/>
          <w:bCs/>
          <w:color w:val="auto"/>
          <w:sz w:val="24"/>
          <w:szCs w:val="24"/>
        </w:rPr>
        <w:t>n</w:t>
      </w:r>
    </w:p>
    <w:p w14:paraId="0922259E" w14:textId="0FE46CB9" w:rsidR="00737649" w:rsidRPr="00AE7A0A" w:rsidRDefault="00737649" w:rsidP="009576E0">
      <w:pPr>
        <w:rPr>
          <w:sz w:val="24"/>
          <w:szCs w:val="24"/>
        </w:rPr>
      </w:pPr>
      <w:r w:rsidRPr="00AE7A0A">
        <w:rPr>
          <w:sz w:val="24"/>
          <w:szCs w:val="24"/>
        </w:rPr>
        <w:t xml:space="preserve">The purpose of this Notification is to withdraw the ‘General Notice Revoking Authority to Dispose of Public Records relevant to the Royal Commission of Inquiry into Historical Abuse in State Care and in the Care of Faith-based Institutions’, which was issued 28 March 2019, and replace it with a temporary care records protection instruction. </w:t>
      </w:r>
    </w:p>
    <w:p w14:paraId="57567273" w14:textId="4865518B" w:rsidR="00A53AD8" w:rsidRPr="00C43188" w:rsidRDefault="00A53AD8" w:rsidP="00C43188">
      <w:pPr>
        <w:pStyle w:val="Heading1"/>
        <w:rPr>
          <w:rFonts w:asciiTheme="minorHAnsi" w:hAnsiTheme="minorHAnsi" w:cstheme="minorHAnsi"/>
          <w:b/>
          <w:bCs/>
          <w:color w:val="auto"/>
          <w:sz w:val="24"/>
          <w:szCs w:val="24"/>
          <w:u w:val="single"/>
        </w:rPr>
      </w:pPr>
      <w:r w:rsidRPr="00C43188">
        <w:rPr>
          <w:rFonts w:asciiTheme="minorHAnsi" w:hAnsiTheme="minorHAnsi" w:cstheme="minorHAnsi"/>
          <w:b/>
          <w:bCs/>
          <w:color w:val="auto"/>
          <w:sz w:val="24"/>
          <w:szCs w:val="24"/>
          <w:u w:val="single"/>
        </w:rPr>
        <w:t>Instruction</w:t>
      </w:r>
    </w:p>
    <w:p w14:paraId="1452C32B" w14:textId="34B1FE8C" w:rsidR="008330E0" w:rsidRPr="00AE7A0A" w:rsidRDefault="009576E0" w:rsidP="009576E0">
      <w:pPr>
        <w:rPr>
          <w:sz w:val="24"/>
          <w:szCs w:val="24"/>
        </w:rPr>
      </w:pPr>
      <w:r w:rsidRPr="00AE7A0A">
        <w:rPr>
          <w:sz w:val="24"/>
          <w:szCs w:val="24"/>
        </w:rPr>
        <w:t xml:space="preserve">Pursuant to section 20 of the </w:t>
      </w:r>
      <w:hyperlink r:id="rId11">
        <w:r w:rsidR="50D38229" w:rsidRPr="00AE7A0A">
          <w:rPr>
            <w:rStyle w:val="Hyperlink"/>
            <w:sz w:val="24"/>
            <w:szCs w:val="24"/>
          </w:rPr>
          <w:t>Public Records Act 2005</w:t>
        </w:r>
      </w:hyperlink>
      <w:r w:rsidRPr="00AE7A0A">
        <w:rPr>
          <w:sz w:val="24"/>
          <w:szCs w:val="24"/>
        </w:rPr>
        <w:t xml:space="preserve"> (the Act), I am revoking authority to carry out the</w:t>
      </w:r>
      <w:r w:rsidR="008330E0" w:rsidRPr="00AE7A0A">
        <w:rPr>
          <w:sz w:val="24"/>
          <w:szCs w:val="24"/>
        </w:rPr>
        <w:t xml:space="preserve"> following three</w:t>
      </w:r>
      <w:r w:rsidRPr="00AE7A0A">
        <w:rPr>
          <w:sz w:val="24"/>
          <w:szCs w:val="24"/>
        </w:rPr>
        <w:t xml:space="preserve"> disposal actions</w:t>
      </w:r>
      <w:r w:rsidR="008330E0" w:rsidRPr="00AE7A0A">
        <w:rPr>
          <w:sz w:val="24"/>
          <w:szCs w:val="24"/>
        </w:rPr>
        <w:t xml:space="preserve"> on all records that are considered care records as defined by Te Rua Mahara o te </w:t>
      </w:r>
      <w:r w:rsidR="00B4618C" w:rsidRPr="00AE7A0A">
        <w:rPr>
          <w:sz w:val="24"/>
          <w:szCs w:val="24"/>
        </w:rPr>
        <w:t xml:space="preserve">Kāwanatanga </w:t>
      </w:r>
      <w:r w:rsidR="008330E0" w:rsidRPr="00AE7A0A">
        <w:rPr>
          <w:sz w:val="24"/>
          <w:szCs w:val="24"/>
        </w:rPr>
        <w:t xml:space="preserve">Archives New Zealand </w:t>
      </w:r>
      <w:r w:rsidR="00775C02" w:rsidRPr="00AE7A0A">
        <w:rPr>
          <w:sz w:val="24"/>
          <w:szCs w:val="24"/>
        </w:rPr>
        <w:t xml:space="preserve">(Te Rua Mahara) </w:t>
      </w:r>
      <w:r w:rsidR="008330E0" w:rsidRPr="00AE7A0A">
        <w:rPr>
          <w:sz w:val="24"/>
          <w:szCs w:val="24"/>
        </w:rPr>
        <w:t xml:space="preserve">in our </w:t>
      </w:r>
      <w:hyperlink r:id="rId12" w:history="1">
        <w:r w:rsidR="00A75DD8" w:rsidRPr="00AE7A0A">
          <w:rPr>
            <w:rStyle w:val="Hyperlink"/>
            <w:sz w:val="24"/>
            <w:szCs w:val="24"/>
          </w:rPr>
          <w:t>c</w:t>
        </w:r>
        <w:r w:rsidR="008330E0" w:rsidRPr="00AE7A0A">
          <w:rPr>
            <w:rStyle w:val="Hyperlink"/>
            <w:sz w:val="24"/>
            <w:szCs w:val="24"/>
          </w:rPr>
          <w:t xml:space="preserve">are </w:t>
        </w:r>
        <w:r w:rsidR="00A75DD8" w:rsidRPr="00AE7A0A">
          <w:rPr>
            <w:rStyle w:val="Hyperlink"/>
            <w:sz w:val="24"/>
            <w:szCs w:val="24"/>
          </w:rPr>
          <w:t>r</w:t>
        </w:r>
        <w:r w:rsidR="008330E0" w:rsidRPr="00AE7A0A">
          <w:rPr>
            <w:rStyle w:val="Hyperlink"/>
            <w:sz w:val="24"/>
            <w:szCs w:val="24"/>
          </w:rPr>
          <w:t xml:space="preserve">ecords </w:t>
        </w:r>
        <w:r w:rsidR="00A75DD8" w:rsidRPr="00AE7A0A">
          <w:rPr>
            <w:rStyle w:val="Hyperlink"/>
            <w:sz w:val="24"/>
            <w:szCs w:val="24"/>
          </w:rPr>
          <w:t>d</w:t>
        </w:r>
        <w:r w:rsidR="008558D1" w:rsidRPr="00AE7A0A">
          <w:rPr>
            <w:rStyle w:val="Hyperlink"/>
            <w:sz w:val="24"/>
            <w:szCs w:val="24"/>
          </w:rPr>
          <w:t>efinition</w:t>
        </w:r>
      </w:hyperlink>
      <w:r w:rsidR="008558D1" w:rsidRPr="00AE7A0A">
        <w:rPr>
          <w:sz w:val="24"/>
          <w:szCs w:val="24"/>
        </w:rPr>
        <w:t xml:space="preserve"> </w:t>
      </w:r>
    </w:p>
    <w:p w14:paraId="44F6B16F" w14:textId="6BDC3244" w:rsidR="00885872" w:rsidRPr="00AE7A0A" w:rsidRDefault="00885872" w:rsidP="008330E0">
      <w:pPr>
        <w:pStyle w:val="ListParagraph"/>
        <w:numPr>
          <w:ilvl w:val="0"/>
          <w:numId w:val="1"/>
        </w:numPr>
        <w:rPr>
          <w:color w:val="2F5496" w:themeColor="accent1" w:themeShade="BF"/>
          <w:sz w:val="24"/>
          <w:szCs w:val="24"/>
        </w:rPr>
      </w:pPr>
      <w:r w:rsidRPr="00AE7A0A">
        <w:rPr>
          <w:sz w:val="24"/>
          <w:szCs w:val="24"/>
        </w:rPr>
        <w:t xml:space="preserve">Section </w:t>
      </w:r>
      <w:r w:rsidR="009576E0" w:rsidRPr="00AE7A0A">
        <w:rPr>
          <w:sz w:val="24"/>
          <w:szCs w:val="24"/>
        </w:rPr>
        <w:t>20(1)</w:t>
      </w:r>
      <w:r w:rsidRPr="00AE7A0A">
        <w:rPr>
          <w:sz w:val="24"/>
          <w:szCs w:val="24"/>
        </w:rPr>
        <w:t xml:space="preserve"> </w:t>
      </w:r>
    </w:p>
    <w:p w14:paraId="172457C8" w14:textId="28BBBAB6" w:rsidR="008330E0" w:rsidRPr="00AE7A0A" w:rsidRDefault="009576E0" w:rsidP="009B2733">
      <w:pPr>
        <w:pStyle w:val="ListParagraph"/>
        <w:numPr>
          <w:ilvl w:val="1"/>
          <w:numId w:val="1"/>
        </w:numPr>
        <w:rPr>
          <w:color w:val="2F5496" w:themeColor="accent1" w:themeShade="BF"/>
          <w:sz w:val="24"/>
          <w:szCs w:val="24"/>
        </w:rPr>
      </w:pPr>
      <w:r w:rsidRPr="00AE7A0A">
        <w:rPr>
          <w:sz w:val="24"/>
          <w:szCs w:val="24"/>
        </w:rPr>
        <w:t>(</w:t>
      </w:r>
      <w:r w:rsidR="00175324" w:rsidRPr="00AE7A0A">
        <w:rPr>
          <w:sz w:val="24"/>
          <w:szCs w:val="24"/>
        </w:rPr>
        <w:t>c</w:t>
      </w:r>
      <w:r w:rsidRPr="00AE7A0A">
        <w:rPr>
          <w:sz w:val="24"/>
          <w:szCs w:val="24"/>
        </w:rPr>
        <w:t xml:space="preserve">) altering or destroying the public record; </w:t>
      </w:r>
    </w:p>
    <w:p w14:paraId="55D957A2" w14:textId="77777777" w:rsidR="008330E0" w:rsidRPr="00AE7A0A" w:rsidRDefault="009576E0" w:rsidP="008330E0">
      <w:pPr>
        <w:pStyle w:val="ListParagraph"/>
        <w:numPr>
          <w:ilvl w:val="1"/>
          <w:numId w:val="1"/>
        </w:numPr>
        <w:rPr>
          <w:color w:val="2F5496" w:themeColor="accent1" w:themeShade="BF"/>
          <w:sz w:val="24"/>
          <w:szCs w:val="24"/>
        </w:rPr>
      </w:pPr>
      <w:r w:rsidRPr="00AE7A0A">
        <w:rPr>
          <w:sz w:val="24"/>
          <w:szCs w:val="24"/>
        </w:rPr>
        <w:t xml:space="preserve">(d) selling the public record; </w:t>
      </w:r>
    </w:p>
    <w:p w14:paraId="70F67944" w14:textId="79813909" w:rsidR="008330E0" w:rsidRPr="00AE7A0A" w:rsidRDefault="009576E0" w:rsidP="008330E0">
      <w:pPr>
        <w:pStyle w:val="ListParagraph"/>
        <w:numPr>
          <w:ilvl w:val="1"/>
          <w:numId w:val="1"/>
        </w:numPr>
        <w:rPr>
          <w:color w:val="2F5496" w:themeColor="accent1" w:themeShade="BF"/>
          <w:sz w:val="24"/>
          <w:szCs w:val="24"/>
        </w:rPr>
      </w:pPr>
      <w:r w:rsidRPr="00AE7A0A">
        <w:rPr>
          <w:sz w:val="24"/>
          <w:szCs w:val="24"/>
        </w:rPr>
        <w:t>(e)</w:t>
      </w:r>
      <w:r w:rsidR="005A5035" w:rsidRPr="00AE7A0A">
        <w:rPr>
          <w:sz w:val="24"/>
          <w:szCs w:val="24"/>
        </w:rPr>
        <w:t xml:space="preserve"> </w:t>
      </w:r>
      <w:r w:rsidRPr="00AE7A0A">
        <w:rPr>
          <w:sz w:val="24"/>
          <w:szCs w:val="24"/>
        </w:rPr>
        <w:t>discharging the public record</w:t>
      </w:r>
      <w:r w:rsidR="005A5035" w:rsidRPr="00AE7A0A">
        <w:rPr>
          <w:sz w:val="24"/>
          <w:szCs w:val="24"/>
        </w:rPr>
        <w:t xml:space="preserve">; </w:t>
      </w:r>
    </w:p>
    <w:p w14:paraId="4CF1AF42" w14:textId="76EBEB58" w:rsidR="00674EFA" w:rsidRPr="00AE7A0A" w:rsidRDefault="00674EFA" w:rsidP="009B2733">
      <w:pPr>
        <w:pStyle w:val="ListParagraph"/>
        <w:ind w:left="1484"/>
        <w:rPr>
          <w:color w:val="2F5496" w:themeColor="accent1" w:themeShade="BF"/>
          <w:sz w:val="24"/>
          <w:szCs w:val="24"/>
        </w:rPr>
      </w:pPr>
    </w:p>
    <w:p w14:paraId="27A649B7" w14:textId="167B44DD" w:rsidR="00175324" w:rsidRPr="00AE7A0A" w:rsidRDefault="00175324" w:rsidP="00175324">
      <w:pPr>
        <w:rPr>
          <w:sz w:val="24"/>
          <w:szCs w:val="24"/>
        </w:rPr>
      </w:pPr>
      <w:r w:rsidRPr="00AE7A0A">
        <w:rPr>
          <w:sz w:val="24"/>
          <w:szCs w:val="24"/>
        </w:rPr>
        <w:t>Disposal actions 20(1)(a) transferring control of the public record to another public office and (b)</w:t>
      </w:r>
      <w:r w:rsidR="00B4618C" w:rsidRPr="00AE7A0A">
        <w:rPr>
          <w:sz w:val="24"/>
          <w:szCs w:val="24"/>
        </w:rPr>
        <w:t> </w:t>
      </w:r>
      <w:r w:rsidRPr="00AE7A0A">
        <w:rPr>
          <w:sz w:val="24"/>
          <w:szCs w:val="24"/>
        </w:rPr>
        <w:t>transferring control of the public record to the Chief Archivist can still take place.</w:t>
      </w:r>
    </w:p>
    <w:p w14:paraId="6617D902" w14:textId="2A5993EC" w:rsidR="009576E0" w:rsidRPr="00AE7A0A" w:rsidRDefault="009576E0" w:rsidP="009576E0">
      <w:pPr>
        <w:rPr>
          <w:sz w:val="24"/>
          <w:szCs w:val="24"/>
        </w:rPr>
      </w:pPr>
      <w:r w:rsidRPr="00AE7A0A">
        <w:rPr>
          <w:sz w:val="24"/>
          <w:szCs w:val="24"/>
        </w:rPr>
        <w:t xml:space="preserve">This </w:t>
      </w:r>
      <w:r w:rsidR="001E32FD" w:rsidRPr="00AE7A0A">
        <w:rPr>
          <w:sz w:val="24"/>
          <w:szCs w:val="24"/>
        </w:rPr>
        <w:t>Instruction</w:t>
      </w:r>
      <w:r w:rsidRPr="00AE7A0A">
        <w:rPr>
          <w:sz w:val="24"/>
          <w:szCs w:val="24"/>
        </w:rPr>
        <w:t xml:space="preserve"> should be read together with the </w:t>
      </w:r>
      <w:r w:rsidR="00B94D21" w:rsidRPr="00AE7A0A">
        <w:rPr>
          <w:sz w:val="24"/>
          <w:szCs w:val="24"/>
        </w:rPr>
        <w:t>care records d</w:t>
      </w:r>
      <w:r w:rsidRPr="00AE7A0A">
        <w:rPr>
          <w:sz w:val="24"/>
          <w:szCs w:val="24"/>
        </w:rPr>
        <w:t xml:space="preserve">efinition </w:t>
      </w:r>
      <w:r w:rsidR="00B120D7" w:rsidRPr="00AE7A0A">
        <w:rPr>
          <w:sz w:val="24"/>
          <w:szCs w:val="24"/>
        </w:rPr>
        <w:t xml:space="preserve">and </w:t>
      </w:r>
      <w:r w:rsidRPr="00AE7A0A">
        <w:rPr>
          <w:sz w:val="24"/>
          <w:szCs w:val="24"/>
        </w:rPr>
        <w:t xml:space="preserve">any individual authority to dispose issued to a public office that is currently in force. </w:t>
      </w:r>
    </w:p>
    <w:p w14:paraId="3FAB2C92" w14:textId="7F95EA41" w:rsidR="009576E0" w:rsidRPr="00AE7A0A" w:rsidRDefault="009907FA" w:rsidP="009576E0">
      <w:pPr>
        <w:rPr>
          <w:sz w:val="24"/>
          <w:szCs w:val="24"/>
        </w:rPr>
      </w:pPr>
      <w:r w:rsidRPr="00AE7A0A">
        <w:rPr>
          <w:sz w:val="24"/>
          <w:szCs w:val="24"/>
        </w:rPr>
        <w:t>The Instruction covers</w:t>
      </w:r>
      <w:r w:rsidR="009576E0" w:rsidRPr="00AE7A0A">
        <w:rPr>
          <w:sz w:val="24"/>
          <w:szCs w:val="24"/>
        </w:rPr>
        <w:t xml:space="preserve"> all records of public </w:t>
      </w:r>
      <w:r w:rsidR="00267C5B" w:rsidRPr="00AE7A0A">
        <w:rPr>
          <w:sz w:val="24"/>
          <w:szCs w:val="24"/>
        </w:rPr>
        <w:t>offices</w:t>
      </w:r>
      <w:r w:rsidR="009576E0" w:rsidRPr="00AE7A0A">
        <w:rPr>
          <w:sz w:val="24"/>
          <w:szCs w:val="24"/>
        </w:rPr>
        <w:t xml:space="preserve"> </w:t>
      </w:r>
      <w:r w:rsidR="00B4618C" w:rsidRPr="00AE7A0A">
        <w:rPr>
          <w:sz w:val="24"/>
          <w:szCs w:val="24"/>
        </w:rPr>
        <w:t>that</w:t>
      </w:r>
      <w:r w:rsidR="009576E0" w:rsidRPr="00AE7A0A">
        <w:rPr>
          <w:sz w:val="24"/>
          <w:szCs w:val="24"/>
        </w:rPr>
        <w:t xml:space="preserve"> create, </w:t>
      </w:r>
      <w:r w:rsidR="00B31676" w:rsidRPr="00AE7A0A">
        <w:rPr>
          <w:sz w:val="24"/>
          <w:szCs w:val="24"/>
        </w:rPr>
        <w:t>receive,</w:t>
      </w:r>
      <w:r w:rsidR="009576E0" w:rsidRPr="00AE7A0A">
        <w:rPr>
          <w:sz w:val="24"/>
          <w:szCs w:val="24"/>
        </w:rPr>
        <w:t xml:space="preserve"> or hold records that can be defined as care records by the</w:t>
      </w:r>
      <w:r w:rsidR="00B94D21" w:rsidRPr="00AE7A0A">
        <w:rPr>
          <w:sz w:val="24"/>
          <w:szCs w:val="24"/>
        </w:rPr>
        <w:t xml:space="preserve"> care records d</w:t>
      </w:r>
      <w:r w:rsidR="009576E0" w:rsidRPr="00AE7A0A">
        <w:rPr>
          <w:sz w:val="24"/>
          <w:szCs w:val="24"/>
        </w:rPr>
        <w:t>efinition.</w:t>
      </w:r>
    </w:p>
    <w:p w14:paraId="575129E2" w14:textId="37FB7EA2" w:rsidR="00621BD7" w:rsidRPr="00AE7A0A" w:rsidRDefault="005A5035" w:rsidP="009576E0">
      <w:pPr>
        <w:rPr>
          <w:rStyle w:val="Hyperlink"/>
          <w:sz w:val="24"/>
          <w:szCs w:val="24"/>
        </w:rPr>
      </w:pPr>
      <w:r w:rsidRPr="00AE7A0A">
        <w:rPr>
          <w:sz w:val="24"/>
          <w:szCs w:val="24"/>
        </w:rPr>
        <w:t xml:space="preserve">The </w:t>
      </w:r>
      <w:r w:rsidR="009B2733" w:rsidRPr="00AE7A0A">
        <w:rPr>
          <w:sz w:val="24"/>
          <w:szCs w:val="24"/>
        </w:rPr>
        <w:t>care records protection instruction</w:t>
      </w:r>
      <w:r w:rsidRPr="00AE7A0A">
        <w:rPr>
          <w:sz w:val="24"/>
          <w:szCs w:val="24"/>
        </w:rPr>
        <w:t xml:space="preserve"> affects existing general, functional and agency-specific disposal authorisations issued under the Act. It supports the work of the</w:t>
      </w:r>
      <w:r w:rsidR="005B3174" w:rsidRPr="00AE7A0A">
        <w:rPr>
          <w:sz w:val="24"/>
          <w:szCs w:val="24"/>
        </w:rPr>
        <w:t xml:space="preserve"> Crown in response to</w:t>
      </w:r>
      <w:r w:rsidRPr="00AE7A0A">
        <w:rPr>
          <w:sz w:val="24"/>
          <w:szCs w:val="24"/>
        </w:rPr>
        <w:t xml:space="preserve"> the </w:t>
      </w:r>
      <w:hyperlink r:id="rId13" w:history="1">
        <w:r w:rsidRPr="00AE7A0A">
          <w:rPr>
            <w:rStyle w:val="Hyperlink"/>
            <w:sz w:val="24"/>
            <w:szCs w:val="24"/>
          </w:rPr>
          <w:t>Royal Commission of Inquiry into Historical Abuse in State Care and in the Care of Faith-based Institutions</w:t>
        </w:r>
      </w:hyperlink>
      <w:r w:rsidR="00F93F55" w:rsidRPr="00AE7A0A">
        <w:rPr>
          <w:rStyle w:val="Hyperlink"/>
          <w:sz w:val="24"/>
          <w:szCs w:val="24"/>
        </w:rPr>
        <w:t>.</w:t>
      </w:r>
      <w:r w:rsidRPr="00AE7A0A">
        <w:rPr>
          <w:sz w:val="24"/>
          <w:szCs w:val="24"/>
        </w:rPr>
        <w:t xml:space="preserve"> </w:t>
      </w:r>
      <w:r w:rsidR="00F93F55" w:rsidRPr="00AE7A0A">
        <w:rPr>
          <w:sz w:val="24"/>
          <w:szCs w:val="24"/>
        </w:rPr>
        <w:t xml:space="preserve">The </w:t>
      </w:r>
      <w:r w:rsidRPr="00AE7A0A">
        <w:rPr>
          <w:sz w:val="24"/>
          <w:szCs w:val="24"/>
        </w:rPr>
        <w:t xml:space="preserve">Royal Commission’s </w:t>
      </w:r>
      <w:r w:rsidR="0018524E" w:rsidRPr="00AE7A0A">
        <w:rPr>
          <w:sz w:val="24"/>
          <w:szCs w:val="24"/>
        </w:rPr>
        <w:t>2021 r</w:t>
      </w:r>
      <w:r w:rsidRPr="00AE7A0A">
        <w:rPr>
          <w:sz w:val="24"/>
          <w:szCs w:val="24"/>
        </w:rPr>
        <w:t xml:space="preserve">edress report </w:t>
      </w:r>
      <w:r w:rsidR="00B4618C" w:rsidRPr="00AE7A0A">
        <w:rPr>
          <w:sz w:val="24"/>
          <w:szCs w:val="24"/>
        </w:rPr>
        <w:t>‘</w:t>
      </w:r>
      <w:r w:rsidRPr="00AE7A0A">
        <w:rPr>
          <w:sz w:val="24"/>
          <w:szCs w:val="24"/>
        </w:rPr>
        <w:t>He Purapura Ora, He Māra Tipu</w:t>
      </w:r>
      <w:r w:rsidR="00B4618C" w:rsidRPr="00AE7A0A">
        <w:rPr>
          <w:sz w:val="24"/>
          <w:szCs w:val="24"/>
        </w:rPr>
        <w:t>’</w:t>
      </w:r>
      <w:r w:rsidRPr="00AE7A0A">
        <w:rPr>
          <w:sz w:val="24"/>
          <w:szCs w:val="24"/>
        </w:rPr>
        <w:t xml:space="preserve"> recommendation </w:t>
      </w:r>
      <w:hyperlink r:id="rId14" w:history="1">
        <w:r w:rsidRPr="007A5865">
          <w:rPr>
            <w:rStyle w:val="Hyperlink"/>
            <w:sz w:val="24"/>
            <w:szCs w:val="24"/>
          </w:rPr>
          <w:t>89</w:t>
        </w:r>
        <w:r w:rsidR="00B4618C" w:rsidRPr="007A5865">
          <w:rPr>
            <w:rStyle w:val="Hyperlink"/>
            <w:sz w:val="24"/>
            <w:szCs w:val="24"/>
          </w:rPr>
          <w:t xml:space="preserve"> </w:t>
        </w:r>
        <w:r w:rsidR="00F93F55" w:rsidRPr="007A5865">
          <w:rPr>
            <w:rStyle w:val="Hyperlink"/>
            <w:sz w:val="24"/>
            <w:szCs w:val="24"/>
          </w:rPr>
          <w:t xml:space="preserve">recommended </w:t>
        </w:r>
        <w:r w:rsidR="00B4618C" w:rsidRPr="007A5865">
          <w:rPr>
            <w:rStyle w:val="Hyperlink"/>
            <w:sz w:val="24"/>
            <w:szCs w:val="24"/>
          </w:rPr>
          <w:t>that the Crown should</w:t>
        </w:r>
        <w:r w:rsidR="00621BD7" w:rsidRPr="007A5865">
          <w:rPr>
            <w:rStyle w:val="Hyperlink"/>
            <w:sz w:val="24"/>
            <w:szCs w:val="24"/>
          </w:rPr>
          <w:t>:</w:t>
        </w:r>
      </w:hyperlink>
    </w:p>
    <w:p w14:paraId="3770A6F0" w14:textId="68FA5739" w:rsidR="005A5035" w:rsidRPr="00AE7A0A" w:rsidRDefault="005A5035" w:rsidP="00F93F55">
      <w:pPr>
        <w:ind w:left="567"/>
        <w:rPr>
          <w:sz w:val="24"/>
          <w:szCs w:val="24"/>
        </w:rPr>
      </w:pPr>
      <w:r w:rsidRPr="00AE7A0A">
        <w:rPr>
          <w:sz w:val="24"/>
          <w:szCs w:val="24"/>
        </w:rPr>
        <w:t xml:space="preserve"> “urgently review disposal authorities relevant to care records and consider whether to prohibit the disposal of care records until at least the completion of its work on records…”</w:t>
      </w:r>
    </w:p>
    <w:p w14:paraId="742C6721" w14:textId="74BE5582" w:rsidR="00FE4B20" w:rsidRPr="00AE7A0A" w:rsidRDefault="00FE4B20" w:rsidP="009576E0">
      <w:pPr>
        <w:rPr>
          <w:sz w:val="24"/>
          <w:szCs w:val="24"/>
        </w:rPr>
      </w:pPr>
      <w:r w:rsidRPr="00AE7A0A">
        <w:rPr>
          <w:sz w:val="24"/>
          <w:szCs w:val="24"/>
        </w:rPr>
        <w:t>Te Rua Mahara is currently working on this review of the disposal authorities. Th</w:t>
      </w:r>
      <w:r w:rsidR="00F93F55" w:rsidRPr="00AE7A0A">
        <w:rPr>
          <w:sz w:val="24"/>
          <w:szCs w:val="24"/>
        </w:rPr>
        <w:t>is</w:t>
      </w:r>
      <w:r w:rsidRPr="00AE7A0A">
        <w:rPr>
          <w:sz w:val="24"/>
          <w:szCs w:val="24"/>
        </w:rPr>
        <w:t xml:space="preserve"> </w:t>
      </w:r>
      <w:r w:rsidR="00F93F55" w:rsidRPr="00AE7A0A">
        <w:rPr>
          <w:sz w:val="24"/>
          <w:szCs w:val="24"/>
        </w:rPr>
        <w:t>I</w:t>
      </w:r>
      <w:r w:rsidR="009B2733" w:rsidRPr="00AE7A0A">
        <w:rPr>
          <w:sz w:val="24"/>
          <w:szCs w:val="24"/>
        </w:rPr>
        <w:t xml:space="preserve">nstruction </w:t>
      </w:r>
      <w:r w:rsidRPr="00AE7A0A">
        <w:rPr>
          <w:sz w:val="24"/>
          <w:szCs w:val="24"/>
        </w:rPr>
        <w:t>will be in place until such time as this work has been completed.</w:t>
      </w:r>
    </w:p>
    <w:p w14:paraId="4660D64C" w14:textId="557924EE" w:rsidR="00FE4B20" w:rsidRPr="00AE7A0A" w:rsidRDefault="00FE4B20" w:rsidP="009576E0">
      <w:pPr>
        <w:rPr>
          <w:sz w:val="24"/>
          <w:szCs w:val="24"/>
        </w:rPr>
      </w:pPr>
      <w:r w:rsidRPr="00AE7A0A">
        <w:rPr>
          <w:sz w:val="24"/>
          <w:szCs w:val="24"/>
        </w:rPr>
        <w:t xml:space="preserve">Public </w:t>
      </w:r>
      <w:r w:rsidR="008558D1" w:rsidRPr="00AE7A0A">
        <w:rPr>
          <w:sz w:val="24"/>
          <w:szCs w:val="24"/>
        </w:rPr>
        <w:t xml:space="preserve">offices </w:t>
      </w:r>
      <w:r w:rsidRPr="00AE7A0A">
        <w:rPr>
          <w:sz w:val="24"/>
          <w:szCs w:val="24"/>
        </w:rPr>
        <w:t xml:space="preserve">in exercising their duties to maintain public records under section 17 of the Act need to </w:t>
      </w:r>
      <w:r w:rsidR="00607BF8" w:rsidRPr="00AE7A0A">
        <w:rPr>
          <w:sz w:val="24"/>
          <w:szCs w:val="24"/>
        </w:rPr>
        <w:t xml:space="preserve">identify </w:t>
      </w:r>
      <w:r w:rsidRPr="00AE7A0A">
        <w:rPr>
          <w:sz w:val="24"/>
          <w:szCs w:val="24"/>
        </w:rPr>
        <w:t>and actively preserve records that are considered care records</w:t>
      </w:r>
      <w:r w:rsidR="00057990" w:rsidRPr="00AE7A0A">
        <w:rPr>
          <w:sz w:val="24"/>
          <w:szCs w:val="24"/>
        </w:rPr>
        <w:t xml:space="preserve"> by the </w:t>
      </w:r>
      <w:r w:rsidR="00B94D21" w:rsidRPr="00AE7A0A">
        <w:rPr>
          <w:sz w:val="24"/>
          <w:szCs w:val="24"/>
        </w:rPr>
        <w:t xml:space="preserve">care </w:t>
      </w:r>
      <w:r w:rsidR="00B94D21" w:rsidRPr="00AE7A0A">
        <w:rPr>
          <w:sz w:val="24"/>
          <w:szCs w:val="24"/>
        </w:rPr>
        <w:lastRenderedPageBreak/>
        <w:t>records d</w:t>
      </w:r>
      <w:r w:rsidR="00057990" w:rsidRPr="00AE7A0A">
        <w:rPr>
          <w:sz w:val="24"/>
          <w:szCs w:val="24"/>
        </w:rPr>
        <w:t>efinition</w:t>
      </w:r>
      <w:r w:rsidRPr="00AE7A0A">
        <w:rPr>
          <w:sz w:val="24"/>
          <w:szCs w:val="24"/>
        </w:rPr>
        <w:t>. It is important to ensure that no records</w:t>
      </w:r>
      <w:r w:rsidR="00175324" w:rsidRPr="00AE7A0A">
        <w:rPr>
          <w:sz w:val="24"/>
          <w:szCs w:val="24"/>
        </w:rPr>
        <w:t xml:space="preserve"> that are considered care records are inadvertently altered, destroyed, sold or discharged in what would otherwise be considered prudent business practices.</w:t>
      </w:r>
    </w:p>
    <w:p w14:paraId="37B14184" w14:textId="3BF9BBD1" w:rsidR="00175324" w:rsidRPr="00AE7A0A" w:rsidRDefault="00175324" w:rsidP="00C43188">
      <w:pPr>
        <w:spacing w:before="240"/>
        <w:rPr>
          <w:sz w:val="24"/>
          <w:szCs w:val="24"/>
        </w:rPr>
      </w:pPr>
      <w:r w:rsidRPr="00AE7A0A">
        <w:rPr>
          <w:sz w:val="24"/>
          <w:szCs w:val="24"/>
        </w:rPr>
        <w:t xml:space="preserve">The degree of relevance of this </w:t>
      </w:r>
      <w:r w:rsidR="00032264" w:rsidRPr="00AE7A0A">
        <w:rPr>
          <w:sz w:val="24"/>
          <w:szCs w:val="24"/>
        </w:rPr>
        <w:t>Instruction</w:t>
      </w:r>
      <w:r w:rsidRPr="00AE7A0A">
        <w:rPr>
          <w:sz w:val="24"/>
          <w:szCs w:val="24"/>
        </w:rPr>
        <w:t xml:space="preserve"> for a </w:t>
      </w:r>
      <w:r w:rsidR="008B170F" w:rsidRPr="00AE7A0A">
        <w:rPr>
          <w:sz w:val="24"/>
          <w:szCs w:val="24"/>
        </w:rPr>
        <w:t>public</w:t>
      </w:r>
      <w:r w:rsidR="006134A4" w:rsidRPr="00AE7A0A">
        <w:rPr>
          <w:sz w:val="24"/>
          <w:szCs w:val="24"/>
        </w:rPr>
        <w:t xml:space="preserve"> office</w:t>
      </w:r>
      <w:r w:rsidR="00132587" w:rsidRPr="00AE7A0A">
        <w:rPr>
          <w:sz w:val="24"/>
          <w:szCs w:val="24"/>
        </w:rPr>
        <w:t xml:space="preserve"> </w:t>
      </w:r>
      <w:r w:rsidRPr="00AE7A0A">
        <w:rPr>
          <w:sz w:val="24"/>
          <w:szCs w:val="24"/>
        </w:rPr>
        <w:t xml:space="preserve">is dependent on the functions it currently performs or has performed in the past. It is the responsibility of public </w:t>
      </w:r>
      <w:r w:rsidR="006134A4" w:rsidRPr="00AE7A0A">
        <w:rPr>
          <w:sz w:val="24"/>
          <w:szCs w:val="24"/>
        </w:rPr>
        <w:t xml:space="preserve">offices </w:t>
      </w:r>
      <w:r w:rsidRPr="00AE7A0A">
        <w:rPr>
          <w:sz w:val="24"/>
          <w:szCs w:val="24"/>
        </w:rPr>
        <w:t>to assess the records they hold to determine if any are considered care records.</w:t>
      </w:r>
    </w:p>
    <w:p w14:paraId="18D9147A" w14:textId="26D99030" w:rsidR="00175324" w:rsidRPr="00AE7A0A" w:rsidRDefault="007113A5" w:rsidP="00175324">
      <w:pPr>
        <w:rPr>
          <w:sz w:val="24"/>
          <w:szCs w:val="24"/>
        </w:rPr>
      </w:pPr>
      <w:r w:rsidRPr="00AE7A0A">
        <w:rPr>
          <w:sz w:val="24"/>
          <w:szCs w:val="24"/>
        </w:rPr>
        <w:t xml:space="preserve">Public </w:t>
      </w:r>
      <w:r w:rsidR="006134A4" w:rsidRPr="00AE7A0A">
        <w:rPr>
          <w:sz w:val="24"/>
          <w:szCs w:val="24"/>
        </w:rPr>
        <w:t>offices</w:t>
      </w:r>
      <w:r w:rsidRPr="00AE7A0A">
        <w:rPr>
          <w:sz w:val="24"/>
          <w:szCs w:val="24"/>
        </w:rPr>
        <w:t xml:space="preserve"> are expected to make their own sentencing decisions and risk assessments of care records. </w:t>
      </w:r>
      <w:r w:rsidR="00175324" w:rsidRPr="00AE7A0A">
        <w:rPr>
          <w:sz w:val="24"/>
          <w:szCs w:val="24"/>
        </w:rPr>
        <w:t xml:space="preserve">Where there is any uncertainty regarding the relevance of any records to the </w:t>
      </w:r>
      <w:r w:rsidR="00B94D21" w:rsidRPr="00AE7A0A">
        <w:rPr>
          <w:sz w:val="24"/>
          <w:szCs w:val="24"/>
        </w:rPr>
        <w:t>care records d</w:t>
      </w:r>
      <w:r w:rsidR="00175324" w:rsidRPr="00AE7A0A">
        <w:rPr>
          <w:sz w:val="24"/>
          <w:szCs w:val="24"/>
        </w:rPr>
        <w:t xml:space="preserve">efinition, it is my expectation that public </w:t>
      </w:r>
      <w:r w:rsidR="006134A4" w:rsidRPr="00AE7A0A">
        <w:rPr>
          <w:sz w:val="24"/>
          <w:szCs w:val="24"/>
        </w:rPr>
        <w:t xml:space="preserve">offices </w:t>
      </w:r>
      <w:r w:rsidR="00175324" w:rsidRPr="00AE7A0A">
        <w:rPr>
          <w:sz w:val="24"/>
          <w:szCs w:val="24"/>
        </w:rPr>
        <w:t>will be conservative in their approach and that the records will be</w:t>
      </w:r>
      <w:r w:rsidR="009B2733" w:rsidRPr="00AE7A0A">
        <w:rPr>
          <w:sz w:val="24"/>
          <w:szCs w:val="24"/>
        </w:rPr>
        <w:t xml:space="preserve"> </w:t>
      </w:r>
      <w:r w:rsidRPr="00AE7A0A">
        <w:rPr>
          <w:sz w:val="24"/>
          <w:szCs w:val="24"/>
        </w:rPr>
        <w:t>protected</w:t>
      </w:r>
      <w:r w:rsidR="00175324" w:rsidRPr="00AE7A0A">
        <w:rPr>
          <w:sz w:val="24"/>
          <w:szCs w:val="24"/>
        </w:rPr>
        <w:t>.</w:t>
      </w:r>
    </w:p>
    <w:p w14:paraId="68F4C6EC" w14:textId="4D7E8D29" w:rsidR="00B31676" w:rsidRPr="00AE7A0A" w:rsidRDefault="002C04D4" w:rsidP="00175324">
      <w:pPr>
        <w:rPr>
          <w:b/>
          <w:bCs/>
          <w:sz w:val="24"/>
          <w:szCs w:val="24"/>
        </w:rPr>
      </w:pPr>
      <w:r w:rsidRPr="00AE7A0A">
        <w:rPr>
          <w:noProof/>
          <w:sz w:val="24"/>
          <w:szCs w:val="24"/>
        </w:rPr>
        <w:drawing>
          <wp:inline distT="0" distB="0" distL="0" distR="0" wp14:anchorId="280334F3" wp14:editId="1E131C94">
            <wp:extent cx="1275864" cy="533400"/>
            <wp:effectExtent l="0" t="0" r="635" b="0"/>
            <wp:docPr id="48011581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5">
                      <a:extLst>
                        <a:ext uri="{28A0092B-C50C-407E-A947-70E740481C1C}">
                          <a14:useLocalDpi xmlns:a14="http://schemas.microsoft.com/office/drawing/2010/main" val="0"/>
                        </a:ext>
                      </a:extLst>
                    </a:blip>
                    <a:srcRect b="27586"/>
                    <a:stretch>
                      <a:fillRect/>
                    </a:stretch>
                  </pic:blipFill>
                  <pic:spPr bwMode="auto">
                    <a:xfrm>
                      <a:off x="0" y="0"/>
                      <a:ext cx="1275864" cy="533400"/>
                    </a:xfrm>
                    <a:prstGeom prst="rect">
                      <a:avLst/>
                    </a:prstGeom>
                    <a:noFill/>
                    <a:ln>
                      <a:noFill/>
                    </a:ln>
                    <a:extLst>
                      <a:ext uri="{53640926-AAD7-44D8-BBD7-CCE9431645EC}">
                        <a14:shadowObscured xmlns:a14="http://schemas.microsoft.com/office/drawing/2010/main"/>
                      </a:ext>
                    </a:extLst>
                  </pic:spPr>
                </pic:pic>
              </a:graphicData>
            </a:graphic>
          </wp:inline>
        </w:drawing>
      </w:r>
    </w:p>
    <w:p w14:paraId="7FE3A6DC" w14:textId="38B99EA8" w:rsidR="00B31676" w:rsidRPr="00AE7A0A" w:rsidRDefault="00DC3818" w:rsidP="00175324">
      <w:pPr>
        <w:rPr>
          <w:b/>
          <w:bCs/>
          <w:sz w:val="24"/>
          <w:szCs w:val="24"/>
        </w:rPr>
      </w:pPr>
      <w:r w:rsidRPr="00AE7A0A">
        <w:rPr>
          <w:b/>
          <w:bCs/>
          <w:sz w:val="24"/>
          <w:szCs w:val="24"/>
        </w:rPr>
        <w:t>Anahera Morehu</w:t>
      </w:r>
    </w:p>
    <w:p w14:paraId="4261D30E" w14:textId="4F0A32E9" w:rsidR="00B31676" w:rsidRPr="00AE7A0A" w:rsidRDefault="00B4618C" w:rsidP="00175324">
      <w:pPr>
        <w:rPr>
          <w:sz w:val="24"/>
          <w:szCs w:val="24"/>
        </w:rPr>
      </w:pPr>
      <w:r w:rsidRPr="00AE7A0A">
        <w:rPr>
          <w:sz w:val="24"/>
          <w:szCs w:val="24"/>
        </w:rPr>
        <w:t xml:space="preserve">Poumanaaki </w:t>
      </w:r>
      <w:r w:rsidR="00B31676" w:rsidRPr="00AE7A0A">
        <w:rPr>
          <w:sz w:val="24"/>
          <w:szCs w:val="24"/>
        </w:rPr>
        <w:t>Chief Archivist</w:t>
      </w:r>
      <w:r w:rsidR="004A227D" w:rsidRPr="00AE7A0A">
        <w:rPr>
          <w:sz w:val="24"/>
          <w:szCs w:val="24"/>
        </w:rPr>
        <w:t xml:space="preserve"> </w:t>
      </w:r>
    </w:p>
    <w:sectPr w:rsidR="00B31676" w:rsidRPr="00AE7A0A" w:rsidSect="007A5865">
      <w:headerReference w:type="default" r:id="rId16"/>
      <w:pgSz w:w="11906" w:h="16838"/>
      <w:pgMar w:top="1440" w:right="1440" w:bottom="1440" w:left="1440" w:header="1984"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86BAE" w14:textId="77777777" w:rsidR="00175324" w:rsidRDefault="00175324" w:rsidP="00175324">
      <w:pPr>
        <w:spacing w:after="0" w:line="240" w:lineRule="auto"/>
      </w:pPr>
      <w:r>
        <w:separator/>
      </w:r>
    </w:p>
  </w:endnote>
  <w:endnote w:type="continuationSeparator" w:id="0">
    <w:p w14:paraId="5CF33AA1" w14:textId="77777777" w:rsidR="00175324" w:rsidRDefault="00175324" w:rsidP="00175324">
      <w:pPr>
        <w:spacing w:after="0" w:line="240" w:lineRule="auto"/>
      </w:pPr>
      <w:r>
        <w:continuationSeparator/>
      </w:r>
    </w:p>
  </w:endnote>
  <w:endnote w:type="continuationNotice" w:id="1">
    <w:p w14:paraId="4B00DB10" w14:textId="77777777" w:rsidR="00184A74" w:rsidRDefault="00184A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774D3" w14:textId="77777777" w:rsidR="00175324" w:rsidRDefault="00175324" w:rsidP="00175324">
      <w:pPr>
        <w:spacing w:after="0" w:line="240" w:lineRule="auto"/>
      </w:pPr>
      <w:r>
        <w:separator/>
      </w:r>
    </w:p>
  </w:footnote>
  <w:footnote w:type="continuationSeparator" w:id="0">
    <w:p w14:paraId="3D6F6FF1" w14:textId="77777777" w:rsidR="00175324" w:rsidRDefault="00175324" w:rsidP="00175324">
      <w:pPr>
        <w:spacing w:after="0" w:line="240" w:lineRule="auto"/>
      </w:pPr>
      <w:r>
        <w:continuationSeparator/>
      </w:r>
    </w:p>
  </w:footnote>
  <w:footnote w:type="continuationNotice" w:id="1">
    <w:p w14:paraId="14931DE6" w14:textId="77777777" w:rsidR="00184A74" w:rsidRDefault="00184A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5A5AE" w14:textId="42D9504E" w:rsidR="00C43188" w:rsidRDefault="00C43188">
    <w:pPr>
      <w:pStyle w:val="Header"/>
    </w:pPr>
    <w:r>
      <w:rPr>
        <w:noProof/>
      </w:rPr>
      <w:drawing>
        <wp:anchor distT="0" distB="0" distL="114300" distR="114300" simplePos="0" relativeHeight="251658240" behindDoc="0" locked="0" layoutInCell="1" allowOverlap="1" wp14:anchorId="25EA9F92" wp14:editId="0FF073D3">
          <wp:simplePos x="0" y="0"/>
          <wp:positionH relativeFrom="column">
            <wp:posOffset>2647950</wp:posOffset>
          </wp:positionH>
          <wp:positionV relativeFrom="paragraph">
            <wp:posOffset>-1040130</wp:posOffset>
          </wp:positionV>
          <wp:extent cx="3518535" cy="963930"/>
          <wp:effectExtent l="0" t="0" r="5715" b="7620"/>
          <wp:wrapSquare wrapText="bothSides"/>
          <wp:docPr id="32959785" name="Picture 1" descr="Te rua Mahara o te Kāwanatanga Archives New Zea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59785" name="Picture 1" descr="Te rua Mahara o te Kāwanatanga Archives New Zealand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518535" cy="9639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4F46A9"/>
    <w:multiLevelType w:val="hybridMultilevel"/>
    <w:tmpl w:val="16BA4892"/>
    <w:lvl w:ilvl="0" w:tplc="14090001">
      <w:start w:val="1"/>
      <w:numFmt w:val="bullet"/>
      <w:lvlText w:val=""/>
      <w:lvlJc w:val="left"/>
      <w:pPr>
        <w:ind w:left="764" w:hanging="360"/>
      </w:pPr>
      <w:rPr>
        <w:rFonts w:ascii="Symbol" w:hAnsi="Symbol" w:hint="default"/>
      </w:rPr>
    </w:lvl>
    <w:lvl w:ilvl="1" w:tplc="14090003">
      <w:start w:val="1"/>
      <w:numFmt w:val="bullet"/>
      <w:lvlText w:val="o"/>
      <w:lvlJc w:val="left"/>
      <w:pPr>
        <w:ind w:left="1484" w:hanging="360"/>
      </w:pPr>
      <w:rPr>
        <w:rFonts w:ascii="Courier New" w:hAnsi="Courier New" w:cs="Courier New" w:hint="default"/>
      </w:rPr>
    </w:lvl>
    <w:lvl w:ilvl="2" w:tplc="14090005">
      <w:start w:val="1"/>
      <w:numFmt w:val="bullet"/>
      <w:lvlText w:val=""/>
      <w:lvlJc w:val="left"/>
      <w:pPr>
        <w:ind w:left="2204" w:hanging="360"/>
      </w:pPr>
      <w:rPr>
        <w:rFonts w:ascii="Wingdings" w:hAnsi="Wingdings" w:hint="default"/>
      </w:rPr>
    </w:lvl>
    <w:lvl w:ilvl="3" w:tplc="14090001" w:tentative="1">
      <w:start w:val="1"/>
      <w:numFmt w:val="bullet"/>
      <w:lvlText w:val=""/>
      <w:lvlJc w:val="left"/>
      <w:pPr>
        <w:ind w:left="2924" w:hanging="360"/>
      </w:pPr>
      <w:rPr>
        <w:rFonts w:ascii="Symbol" w:hAnsi="Symbol" w:hint="default"/>
      </w:rPr>
    </w:lvl>
    <w:lvl w:ilvl="4" w:tplc="14090003" w:tentative="1">
      <w:start w:val="1"/>
      <w:numFmt w:val="bullet"/>
      <w:lvlText w:val="o"/>
      <w:lvlJc w:val="left"/>
      <w:pPr>
        <w:ind w:left="3644" w:hanging="360"/>
      </w:pPr>
      <w:rPr>
        <w:rFonts w:ascii="Courier New" w:hAnsi="Courier New" w:cs="Courier New" w:hint="default"/>
      </w:rPr>
    </w:lvl>
    <w:lvl w:ilvl="5" w:tplc="14090005" w:tentative="1">
      <w:start w:val="1"/>
      <w:numFmt w:val="bullet"/>
      <w:lvlText w:val=""/>
      <w:lvlJc w:val="left"/>
      <w:pPr>
        <w:ind w:left="4364" w:hanging="360"/>
      </w:pPr>
      <w:rPr>
        <w:rFonts w:ascii="Wingdings" w:hAnsi="Wingdings" w:hint="default"/>
      </w:rPr>
    </w:lvl>
    <w:lvl w:ilvl="6" w:tplc="14090001" w:tentative="1">
      <w:start w:val="1"/>
      <w:numFmt w:val="bullet"/>
      <w:lvlText w:val=""/>
      <w:lvlJc w:val="left"/>
      <w:pPr>
        <w:ind w:left="5084" w:hanging="360"/>
      </w:pPr>
      <w:rPr>
        <w:rFonts w:ascii="Symbol" w:hAnsi="Symbol" w:hint="default"/>
      </w:rPr>
    </w:lvl>
    <w:lvl w:ilvl="7" w:tplc="14090003" w:tentative="1">
      <w:start w:val="1"/>
      <w:numFmt w:val="bullet"/>
      <w:lvlText w:val="o"/>
      <w:lvlJc w:val="left"/>
      <w:pPr>
        <w:ind w:left="5804" w:hanging="360"/>
      </w:pPr>
      <w:rPr>
        <w:rFonts w:ascii="Courier New" w:hAnsi="Courier New" w:cs="Courier New" w:hint="default"/>
      </w:rPr>
    </w:lvl>
    <w:lvl w:ilvl="8" w:tplc="14090005" w:tentative="1">
      <w:start w:val="1"/>
      <w:numFmt w:val="bullet"/>
      <w:lvlText w:val=""/>
      <w:lvlJc w:val="left"/>
      <w:pPr>
        <w:ind w:left="6524" w:hanging="360"/>
      </w:pPr>
      <w:rPr>
        <w:rFonts w:ascii="Wingdings" w:hAnsi="Wingdings" w:hint="default"/>
      </w:rPr>
    </w:lvl>
  </w:abstractNum>
  <w:num w:numId="1" w16cid:durableId="510410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6E0"/>
    <w:rsid w:val="00032264"/>
    <w:rsid w:val="00042C36"/>
    <w:rsid w:val="00057990"/>
    <w:rsid w:val="00077772"/>
    <w:rsid w:val="00132587"/>
    <w:rsid w:val="00134958"/>
    <w:rsid w:val="00175324"/>
    <w:rsid w:val="00184A74"/>
    <w:rsid w:val="0018524E"/>
    <w:rsid w:val="001A1B80"/>
    <w:rsid w:val="001E32FD"/>
    <w:rsid w:val="00252689"/>
    <w:rsid w:val="00267C5B"/>
    <w:rsid w:val="00285268"/>
    <w:rsid w:val="002C04D4"/>
    <w:rsid w:val="002E7BE4"/>
    <w:rsid w:val="00341809"/>
    <w:rsid w:val="00360F3A"/>
    <w:rsid w:val="00362C64"/>
    <w:rsid w:val="00365981"/>
    <w:rsid w:val="003979AB"/>
    <w:rsid w:val="003A4505"/>
    <w:rsid w:val="003B4C79"/>
    <w:rsid w:val="004A0A6B"/>
    <w:rsid w:val="004A227D"/>
    <w:rsid w:val="004A481F"/>
    <w:rsid w:val="004C3A7E"/>
    <w:rsid w:val="005962D1"/>
    <w:rsid w:val="005A1137"/>
    <w:rsid w:val="005A5035"/>
    <w:rsid w:val="005B3174"/>
    <w:rsid w:val="00607BF8"/>
    <w:rsid w:val="006134A4"/>
    <w:rsid w:val="00621BD7"/>
    <w:rsid w:val="00625071"/>
    <w:rsid w:val="00674EFA"/>
    <w:rsid w:val="007113A5"/>
    <w:rsid w:val="007252EE"/>
    <w:rsid w:val="00737649"/>
    <w:rsid w:val="00775C02"/>
    <w:rsid w:val="0078492F"/>
    <w:rsid w:val="007A5865"/>
    <w:rsid w:val="008330E0"/>
    <w:rsid w:val="00846B94"/>
    <w:rsid w:val="008558D1"/>
    <w:rsid w:val="00885872"/>
    <w:rsid w:val="008B170F"/>
    <w:rsid w:val="008B493F"/>
    <w:rsid w:val="00950E05"/>
    <w:rsid w:val="0095532A"/>
    <w:rsid w:val="009576E0"/>
    <w:rsid w:val="009907FA"/>
    <w:rsid w:val="00990E0B"/>
    <w:rsid w:val="0099305D"/>
    <w:rsid w:val="009B2733"/>
    <w:rsid w:val="009C43A1"/>
    <w:rsid w:val="00A22C05"/>
    <w:rsid w:val="00A40F95"/>
    <w:rsid w:val="00A5005D"/>
    <w:rsid w:val="00A53AD8"/>
    <w:rsid w:val="00A74F1A"/>
    <w:rsid w:val="00A75DD8"/>
    <w:rsid w:val="00AA0FB6"/>
    <w:rsid w:val="00AD7554"/>
    <w:rsid w:val="00AE7A0A"/>
    <w:rsid w:val="00B11156"/>
    <w:rsid w:val="00B120D7"/>
    <w:rsid w:val="00B31676"/>
    <w:rsid w:val="00B4618C"/>
    <w:rsid w:val="00B94D21"/>
    <w:rsid w:val="00C43188"/>
    <w:rsid w:val="00D2722F"/>
    <w:rsid w:val="00D45B97"/>
    <w:rsid w:val="00D53FD3"/>
    <w:rsid w:val="00DB062C"/>
    <w:rsid w:val="00DC3818"/>
    <w:rsid w:val="00DE0EE8"/>
    <w:rsid w:val="00E16616"/>
    <w:rsid w:val="00E8117E"/>
    <w:rsid w:val="00ED7BD4"/>
    <w:rsid w:val="00F5645A"/>
    <w:rsid w:val="00F66DC2"/>
    <w:rsid w:val="00F70B8C"/>
    <w:rsid w:val="00F93F55"/>
    <w:rsid w:val="00F9519D"/>
    <w:rsid w:val="00FB3E16"/>
    <w:rsid w:val="00FD2812"/>
    <w:rsid w:val="00FE4B20"/>
    <w:rsid w:val="07D32F6A"/>
    <w:rsid w:val="0A0C8FFD"/>
    <w:rsid w:val="50D38229"/>
    <w:rsid w:val="61D9BA5A"/>
    <w:rsid w:val="63E6B9F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09860BF"/>
  <w15:chartTrackingRefBased/>
  <w15:docId w15:val="{DF8FEFE2-2890-40F0-846A-E20BF7D77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31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76E0"/>
    <w:rPr>
      <w:color w:val="0563C1" w:themeColor="hyperlink"/>
      <w:u w:val="single"/>
    </w:rPr>
  </w:style>
  <w:style w:type="character" w:styleId="UnresolvedMention">
    <w:name w:val="Unresolved Mention"/>
    <w:basedOn w:val="DefaultParagraphFont"/>
    <w:uiPriority w:val="99"/>
    <w:semiHidden/>
    <w:unhideWhenUsed/>
    <w:rsid w:val="009576E0"/>
    <w:rPr>
      <w:color w:val="605E5C"/>
      <w:shd w:val="clear" w:color="auto" w:fill="E1DFDD"/>
    </w:rPr>
  </w:style>
  <w:style w:type="paragraph" w:styleId="Header">
    <w:name w:val="header"/>
    <w:basedOn w:val="Normal"/>
    <w:link w:val="HeaderChar"/>
    <w:uiPriority w:val="99"/>
    <w:unhideWhenUsed/>
    <w:rsid w:val="001753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324"/>
  </w:style>
  <w:style w:type="paragraph" w:styleId="Footer">
    <w:name w:val="footer"/>
    <w:basedOn w:val="Normal"/>
    <w:link w:val="FooterChar"/>
    <w:uiPriority w:val="99"/>
    <w:unhideWhenUsed/>
    <w:rsid w:val="001753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324"/>
  </w:style>
  <w:style w:type="character" w:styleId="CommentReference">
    <w:name w:val="annotation reference"/>
    <w:basedOn w:val="DefaultParagraphFont"/>
    <w:uiPriority w:val="99"/>
    <w:semiHidden/>
    <w:unhideWhenUsed/>
    <w:rsid w:val="00057990"/>
    <w:rPr>
      <w:sz w:val="16"/>
      <w:szCs w:val="16"/>
    </w:rPr>
  </w:style>
  <w:style w:type="paragraph" w:styleId="CommentText">
    <w:name w:val="annotation text"/>
    <w:basedOn w:val="Normal"/>
    <w:link w:val="CommentTextChar"/>
    <w:uiPriority w:val="99"/>
    <w:unhideWhenUsed/>
    <w:rsid w:val="00057990"/>
    <w:pPr>
      <w:spacing w:line="240" w:lineRule="auto"/>
    </w:pPr>
    <w:rPr>
      <w:sz w:val="20"/>
      <w:szCs w:val="20"/>
    </w:rPr>
  </w:style>
  <w:style w:type="character" w:customStyle="1" w:styleId="CommentTextChar">
    <w:name w:val="Comment Text Char"/>
    <w:basedOn w:val="DefaultParagraphFont"/>
    <w:link w:val="CommentText"/>
    <w:uiPriority w:val="99"/>
    <w:rsid w:val="00057990"/>
    <w:rPr>
      <w:sz w:val="20"/>
      <w:szCs w:val="20"/>
    </w:rPr>
  </w:style>
  <w:style w:type="paragraph" w:styleId="CommentSubject">
    <w:name w:val="annotation subject"/>
    <w:basedOn w:val="CommentText"/>
    <w:next w:val="CommentText"/>
    <w:link w:val="CommentSubjectChar"/>
    <w:uiPriority w:val="99"/>
    <w:semiHidden/>
    <w:unhideWhenUsed/>
    <w:rsid w:val="00057990"/>
    <w:rPr>
      <w:b/>
      <w:bCs/>
    </w:rPr>
  </w:style>
  <w:style w:type="character" w:customStyle="1" w:styleId="CommentSubjectChar">
    <w:name w:val="Comment Subject Char"/>
    <w:basedOn w:val="CommentTextChar"/>
    <w:link w:val="CommentSubject"/>
    <w:uiPriority w:val="99"/>
    <w:semiHidden/>
    <w:rsid w:val="00057990"/>
    <w:rPr>
      <w:b/>
      <w:bCs/>
      <w:sz w:val="20"/>
      <w:szCs w:val="20"/>
    </w:rPr>
  </w:style>
  <w:style w:type="paragraph" w:styleId="Revision">
    <w:name w:val="Revision"/>
    <w:hidden/>
    <w:uiPriority w:val="99"/>
    <w:semiHidden/>
    <w:rsid w:val="00184A74"/>
    <w:pPr>
      <w:spacing w:after="0" w:line="240" w:lineRule="auto"/>
    </w:pPr>
  </w:style>
  <w:style w:type="paragraph" w:styleId="ListParagraph">
    <w:name w:val="List Paragraph"/>
    <w:basedOn w:val="Normal"/>
    <w:uiPriority w:val="34"/>
    <w:qFormat/>
    <w:rsid w:val="008330E0"/>
    <w:pPr>
      <w:ind w:left="720"/>
      <w:contextualSpacing/>
    </w:pPr>
  </w:style>
  <w:style w:type="character" w:styleId="FollowedHyperlink">
    <w:name w:val="FollowedHyperlink"/>
    <w:basedOn w:val="DefaultParagraphFont"/>
    <w:uiPriority w:val="99"/>
    <w:semiHidden/>
    <w:unhideWhenUsed/>
    <w:rsid w:val="008B493F"/>
    <w:rPr>
      <w:color w:val="954F72" w:themeColor="followedHyperlink"/>
      <w:u w:val="single"/>
    </w:rPr>
  </w:style>
  <w:style w:type="character" w:customStyle="1" w:styleId="Heading1Char">
    <w:name w:val="Heading 1 Char"/>
    <w:basedOn w:val="DefaultParagraphFont"/>
    <w:link w:val="Heading1"/>
    <w:uiPriority w:val="9"/>
    <w:rsid w:val="00C4318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769328">
      <w:bodyDiv w:val="1"/>
      <w:marLeft w:val="0"/>
      <w:marRight w:val="0"/>
      <w:marTop w:val="0"/>
      <w:marBottom w:val="0"/>
      <w:divBdr>
        <w:top w:val="none" w:sz="0" w:space="0" w:color="auto"/>
        <w:left w:val="none" w:sz="0" w:space="0" w:color="auto"/>
        <w:bottom w:val="none" w:sz="0" w:space="0" w:color="auto"/>
        <w:right w:val="none" w:sz="0" w:space="0" w:color="auto"/>
      </w:divBdr>
      <w:divsChild>
        <w:div w:id="1377776618">
          <w:marLeft w:val="0"/>
          <w:marRight w:val="0"/>
          <w:marTop w:val="83"/>
          <w:marBottom w:val="0"/>
          <w:divBdr>
            <w:top w:val="none" w:sz="0" w:space="0" w:color="auto"/>
            <w:left w:val="none" w:sz="0" w:space="0" w:color="auto"/>
            <w:bottom w:val="none" w:sz="0" w:space="0" w:color="auto"/>
            <w:right w:val="none" w:sz="0" w:space="0" w:color="auto"/>
          </w:divBdr>
        </w:div>
        <w:div w:id="776170943">
          <w:marLeft w:val="0"/>
          <w:marRight w:val="0"/>
          <w:marTop w:val="83"/>
          <w:marBottom w:val="0"/>
          <w:divBdr>
            <w:top w:val="none" w:sz="0" w:space="0" w:color="auto"/>
            <w:left w:val="none" w:sz="0" w:space="0" w:color="auto"/>
            <w:bottom w:val="none" w:sz="0" w:space="0" w:color="auto"/>
            <w:right w:val="none" w:sz="0" w:space="0" w:color="auto"/>
          </w:divBdr>
        </w:div>
        <w:div w:id="1679237413">
          <w:marLeft w:val="0"/>
          <w:marRight w:val="0"/>
          <w:marTop w:val="83"/>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buseincare.org.nz/reports/from-redress-to-puretum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rchives.govt.nz/manage-information/the-care-records-definition/read-the-care-records-defini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t.nz/act/public/2005/0040/latest/DLM345529.html" TargetMode="External"/><Relationship Id="rId5" Type="http://schemas.openxmlformats.org/officeDocument/2006/relationships/numbering" Target="numbering.xml"/><Relationship Id="rId15" Type="http://schemas.openxmlformats.org/officeDocument/2006/relationships/image" Target="media/image1.jp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buseincare.org.nz/reports/from-redress-to-puretumu/from-redress-to-puretumu-5/1-1-introduction-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CatchAll xmlns="573bf199-1ca0-436f-808e-04ca817d6137">
      <Value>2</Value>
      <Value>5</Value>
    </TaxCatchAll>
    <l5e14e385e2d4b5c92be69b779dafa95 xmlns="573bf199-1ca0-436f-808e-04ca817d613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l5e14e385e2d4b5c92be69b779dafa95>
    <IconOverlay xmlns="http://schemas.microsoft.com/sharepoint/v4" xsi:nil="true"/>
    <_EndDate xmlns="http://schemas.microsoft.com/sharepoint/v3/fields">2024-12-30T11:00:00+00:00</_EndDate>
    <C3ProjectDocumentTypeNote xmlns="01be4277-2979-4a68-876d-b92b25fceece">
      <Terms xmlns="http://schemas.microsoft.com/office/infopath/2007/PartnerControls"/>
    </C3ProjectDocumentTypeNote>
    <C3ProjectName xmlns="01be4277-2979-4a68-876d-b92b25fceece" xsi:nil="true"/>
    <DIANotes xmlns="573bf199-1ca0-436f-808e-04ca817d6137" xsi:nil="true"/>
    <StartDate xmlns="http://schemas.microsoft.com/sharepoint/v3">2022-12-06T11:00:00+00:00</StartDate>
    <TaxKeywordTaxHTField xmlns="573bf199-1ca0-436f-808e-04ca817d6137">
      <Terms xmlns="http://schemas.microsoft.com/office/infopath/2007/PartnerControls"/>
    </TaxKeywordTaxHTField>
    <DIAProjectValue xmlns="573bf199-1ca0-436f-808e-04ca817d6137" xsi:nil="true"/>
    <_dlc_DocId xmlns="573bf199-1ca0-436f-808e-04ca817d6137">KYDT2QVSND5F-1868402586-5223</_dlc_DocId>
    <_dlc_DocIdUrl xmlns="573bf199-1ca0-436f-808e-04ca817d6137">
      <Url>https://dia.cohesion.net.nz/Sites/PRR/_layouts/15/DocIdRedir.aspx?ID=KYDT2QVSND5F-1868402586-5223</Url>
      <Description>KYDT2QVSND5F-1868402586-5223</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Operational Project Document DIA" ma:contentTypeID="0x0101005496552013C0BA46BE88192D5C6EB20B00882795D17D1C084EBA6C62ABE3FD72A50042E112D42A38CC419043B85459B666D0" ma:contentTypeVersion="6" ma:contentTypeDescription="Use to denote the type of documents used within an operational project" ma:contentTypeScope="" ma:versionID="e6e291c9542bfdc55f6f69e52207cc53">
  <xsd:schema xmlns:xsd="http://www.w3.org/2001/XMLSchema" xmlns:xs="http://www.w3.org/2001/XMLSchema" xmlns:p="http://schemas.microsoft.com/office/2006/metadata/properties" xmlns:ns1="http://schemas.microsoft.com/sharepoint/v3" xmlns:ns3="01be4277-2979-4a68-876d-b92b25fceece" xmlns:ns4="573bf199-1ca0-436f-808e-04ca817d6137" xmlns:ns5="http://schemas.microsoft.com/sharepoint/v3/fields" xmlns:ns6="http://schemas.microsoft.com/sharepoint/v4" targetNamespace="http://schemas.microsoft.com/office/2006/metadata/properties" ma:root="true" ma:fieldsID="000cf336112bfb6b65be86c3c819b051" ns1:_="" ns3:_="" ns4:_="" ns5:_="" ns6:_="">
    <xsd:import namespace="http://schemas.microsoft.com/sharepoint/v3"/>
    <xsd:import namespace="01be4277-2979-4a68-876d-b92b25fceece"/>
    <xsd:import namespace="573bf199-1ca0-436f-808e-04ca817d6137"/>
    <xsd:import namespace="http://schemas.microsoft.com/sharepoint/v3/fields"/>
    <xsd:import namespace="http://schemas.microsoft.com/sharepoint/v4"/>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3:C3ProjectDocumentTypeNote" minOccurs="0"/>
                <xsd:element ref="ns4:DIAProjectValue" minOccurs="0"/>
                <xsd:element ref="ns3:C3ProjectName" minOccurs="0"/>
                <xsd:element ref="ns5:_EndDate" minOccurs="0"/>
                <xsd:element ref="ns1:StartDate" minOccurs="0"/>
                <xsd:element ref="ns4:l5e14e385e2d4b5c92be69b779dafa95" minOccurs="0"/>
                <xsd:element ref="ns4:DIANotes" minOccurs="0"/>
                <xsd:element ref="ns4:_dlc_DocId" minOccurs="0"/>
                <xsd:element ref="ns4:_dlc_DocIdUrl" minOccurs="0"/>
                <xsd:element ref="ns4:_dlc_DocIdPersistId"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19" nillable="true" ma:displayName="Start Date" ma:default="[today]" ma:format="DateOnly" ma:internalNam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7e895fbc-a4bb-48ae-847c-131532e77699" ma:anchorId="2b310a52-4eb4-4218-81ff-58ee6cb236ff" ma:open="true" ma:isKeyword="false">
      <xsd:complexType>
        <xsd:sequence>
          <xsd:element ref="pc:Terms" minOccurs="0" maxOccurs="1"/>
        </xsd:sequence>
      </xsd:complexType>
    </xsd:element>
    <xsd:element name="C3ProjectDocumentTypeNote" ma:index="14" nillable="true" ma:taxonomy="true" ma:internalName="C3ProjectDocumentTypeNote" ma:taxonomyFieldName="C3ProjectDocumentType" ma:displayName="Project Document Type" ma:readOnly="false" ma:default="" ma:fieldId="{34fbba63-1669-4d38-beb4-245115adf0e7}" ma:sspId="caf61cd4-0327-4679-8f8a-6e41773e81e7" ma:termSetId="76381174-3429-402c-bd29-8d75bd7c13b3" ma:anchorId="00000000-0000-0000-0000-000000000000" ma:open="true" ma:isKeyword="false">
      <xsd:complexType>
        <xsd:sequence>
          <xsd:element ref="pc:Terms" minOccurs="0" maxOccurs="1"/>
        </xsd:sequence>
      </xsd:complexType>
    </xsd:element>
    <xsd:element name="C3ProjectName" ma:index="17" nillable="true" ma:displayName="Project Name" ma:internalName="C3Projec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3bf199-1ca0-436f-808e-04ca817d6137"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8782a283-af2c-4927-a076-39de8a0b51e1}" ma:internalName="TaxCatchAll" ma:showField="CatchAllData" ma:web="573bf199-1ca0-436f-808e-04ca817d613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8782a283-af2c-4927-a076-39de8a0b51e1}" ma:internalName="TaxCatchAllLabel" ma:readOnly="true" ma:showField="CatchAllDataLabel" ma:web="573bf199-1ca0-436f-808e-04ca817d6137">
      <xsd:complexType>
        <xsd:complexContent>
          <xsd:extension base="dms:MultiChoiceLookup">
            <xsd:sequence>
              <xsd:element name="Value" type="dms:Lookup" maxOccurs="unbounded" minOccurs="0" nillable="true"/>
            </xsd:sequence>
          </xsd:extension>
        </xsd:complexContent>
      </xsd:complexType>
    </xsd:element>
    <xsd:element name="DIAProjectValue" ma:index="16" nillable="true" ma:displayName="Project Value" ma:description="Proposed cost of the project" ma:internalName="DIAProjectValue">
      <xsd:simpleType>
        <xsd:restriction base="dms:Text"/>
      </xsd:simpleType>
    </xsd:element>
    <xsd:element name="l5e14e385e2d4b5c92be69b779dafa95" ma:index="20" ma:taxonomy="true" ma:internalName="l5e14e385e2d4b5c92be69b779dafa95" ma:taxonomyFieldName="DIASecurityClassification" ma:displayName="Security Classification" ma:default="2;#UNCLASSIFIED|875d92a8-67e2-4a32-9472-8fe99549e1eb" ma:fieldId="{55e14e38-5e2d-4b5c-92be-69b779dafa95}"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22" nillable="true" ma:displayName="Notes" ma:description="Additional information, can include URL link to another document" ma:internalName="DIANotes">
      <xsd:simpleType>
        <xsd:restriction base="dms:Note">
          <xsd:maxLength value="255"/>
        </xsd:restrictio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8" nillable="true" ma:displayName="End Date" ma:default="[today]" ma:format="DateOnly" ma:internalName="_End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81B527-813B-41E7-8A79-665B0E682EFF}">
  <ds:schemaRefs>
    <ds:schemaRef ds:uri="http://schemas.microsoft.com/sharepoint/events"/>
  </ds:schemaRefs>
</ds:datastoreItem>
</file>

<file path=customXml/itemProps2.xml><?xml version="1.0" encoding="utf-8"?>
<ds:datastoreItem xmlns:ds="http://schemas.openxmlformats.org/officeDocument/2006/customXml" ds:itemID="{5D97CF45-D669-4109-A5A9-D6B8D36981D1}">
  <ds:schemaRefs>
    <ds:schemaRef ds:uri="http://schemas.microsoft.com/sharepoint/v3/fields"/>
    <ds:schemaRef ds:uri="http://schemas.microsoft.com/sharepoint/v3"/>
    <ds:schemaRef ds:uri="http://schemas.openxmlformats.org/package/2006/metadata/core-properties"/>
    <ds:schemaRef ds:uri="http://schemas.microsoft.com/office/2006/metadata/properties"/>
    <ds:schemaRef ds:uri="http://purl.org/dc/terms/"/>
    <ds:schemaRef ds:uri="http://www.w3.org/XML/1998/namespace"/>
    <ds:schemaRef ds:uri="http://purl.org/dc/elements/1.1/"/>
    <ds:schemaRef ds:uri="http://schemas.microsoft.com/office/2006/documentManagement/types"/>
    <ds:schemaRef ds:uri="http://schemas.microsoft.com/office/infopath/2007/PartnerControls"/>
    <ds:schemaRef ds:uri="http://schemas.microsoft.com/sharepoint/v4"/>
    <ds:schemaRef ds:uri="573bf199-1ca0-436f-808e-04ca817d6137"/>
    <ds:schemaRef ds:uri="01be4277-2979-4a68-876d-b92b25fceece"/>
    <ds:schemaRef ds:uri="http://purl.org/dc/dcmitype/"/>
  </ds:schemaRefs>
</ds:datastoreItem>
</file>

<file path=customXml/itemProps3.xml><?xml version="1.0" encoding="utf-8"?>
<ds:datastoreItem xmlns:ds="http://schemas.openxmlformats.org/officeDocument/2006/customXml" ds:itemID="{BF25EE8A-FD86-4CD0-9F69-F9BEAE476A85}">
  <ds:schemaRefs>
    <ds:schemaRef ds:uri="http://schemas.microsoft.com/sharepoint/v3/contenttype/forms"/>
  </ds:schemaRefs>
</ds:datastoreItem>
</file>

<file path=customXml/itemProps4.xml><?xml version="1.0" encoding="utf-8"?>
<ds:datastoreItem xmlns:ds="http://schemas.openxmlformats.org/officeDocument/2006/customXml" ds:itemID="{39C8829E-131F-4FE6-95E6-1E19E59F9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be4277-2979-4a68-876d-b92b25fceece"/>
    <ds:schemaRef ds:uri="573bf199-1ca0-436f-808e-04ca817d6137"/>
    <ds:schemaRef ds:uri="http://schemas.microsoft.com/sharepoint/v3/field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[Accessibility] General Notice of the CA - Temporary Care Records Protection Instruction</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General Notice of the CA - Temporary Care Records Protection Instruction</dc:title>
  <dc:subject/>
  <dc:creator>Robyn Mathie</dc:creator>
  <cp:keywords/>
  <dc:description/>
  <cp:lastModifiedBy>Robyn Mathie</cp:lastModifiedBy>
  <cp:revision>12</cp:revision>
  <cp:lastPrinted>2024-04-08T23:47:00Z</cp:lastPrinted>
  <dcterms:created xsi:type="dcterms:W3CDTF">2024-10-15T21:23:00Z</dcterms:created>
  <dcterms:modified xsi:type="dcterms:W3CDTF">2024-10-16T03:18:00Z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0x0101005496552013C0BA46BE88192D5C6EB20B00882795D17D1C084EBA6C62ABE3FD72A50042E112D42A38CC419043B85459B666D0</vt:lpwstr>
  </property>
  <property fmtid="{D5CDD505-2E9C-101B-9397-08002B2CF9AE}" pid="3" name="l682234a3adf48b991e2b54dd8ccb5e9">
    <vt:lpwstr>Correspondence|dcd6b05f-dc80-4336-b228-09aebf3d212c</vt:lpwstr>
  </property>
  <property fmtid="{D5CDD505-2E9C-101B-9397-08002B2CF9AE}" pid="4" name="_dlc_DocIdItemGuid">
    <vt:lpwstr>cf1047f9-939d-4053-8c82-897c6f2bb143</vt:lpwstr>
  </property>
  <property fmtid="{D5CDD505-2E9C-101B-9397-08002B2CF9AE}" pid="5" name="TaxKeyword">
    <vt:lpwstr/>
  </property>
  <property fmtid="{D5CDD505-2E9C-101B-9397-08002B2CF9AE}" pid="6" name="C3ProjectDocumentType">
    <vt:lpwstr/>
  </property>
  <property fmtid="{D5CDD505-2E9C-101B-9397-08002B2CF9AE}" pid="7" name="C3Topic">
    <vt:lpwstr/>
  </property>
  <property fmtid="{D5CDD505-2E9C-101B-9397-08002B2CF9AE}" pid="8" name="DIASecurityClassification">
    <vt:lpwstr>2;#UNCLASSIFIED|875d92a8-67e2-4a32-9472-8fe99549e1eb</vt:lpwstr>
  </property>
  <property fmtid="{D5CDD505-2E9C-101B-9397-08002B2CF9AE}" pid="9" name="DIAEmailContentType">
    <vt:lpwstr>5;#Correspondence|dcd6b05f-dc80-4336-b228-09aebf3d212c</vt:lpwstr>
  </property>
  <property fmtid="{D5CDD505-2E9C-101B-9397-08002B2CF9AE}" pid="10" name="_docset_NoMedatataSyncRequired">
    <vt:lpwstr>False</vt:lpwstr>
  </property>
</Properties>
</file>